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DE9" w:rsidRDefault="00453DE9" w:rsidP="00F83AD4">
      <w:pPr>
        <w:spacing w:line="480" w:lineRule="auto"/>
        <w:jc w:val="center"/>
      </w:pPr>
    </w:p>
    <w:p w:rsidR="00F83AD4" w:rsidRDefault="00F83AD4" w:rsidP="00F83AD4">
      <w:pPr>
        <w:spacing w:line="480" w:lineRule="auto"/>
        <w:jc w:val="center"/>
      </w:pPr>
    </w:p>
    <w:p w:rsidR="00F83AD4" w:rsidRDefault="00F83AD4" w:rsidP="00F83AD4">
      <w:pPr>
        <w:spacing w:line="480" w:lineRule="auto"/>
        <w:jc w:val="center"/>
      </w:pPr>
    </w:p>
    <w:p w:rsidR="00F83AD4" w:rsidRDefault="00F83AD4" w:rsidP="00F83AD4">
      <w:pPr>
        <w:spacing w:line="480" w:lineRule="auto"/>
        <w:jc w:val="center"/>
      </w:pPr>
    </w:p>
    <w:p w:rsidR="00453DE9" w:rsidRDefault="00453DE9" w:rsidP="00F83AD4">
      <w:pPr>
        <w:spacing w:line="480" w:lineRule="auto"/>
        <w:jc w:val="center"/>
      </w:pPr>
    </w:p>
    <w:p w:rsidR="00453DE9" w:rsidRDefault="00453DE9" w:rsidP="00F83AD4">
      <w:pPr>
        <w:spacing w:line="480" w:lineRule="auto"/>
        <w:jc w:val="center"/>
      </w:pPr>
    </w:p>
    <w:p w:rsidR="00453DE9" w:rsidRDefault="00453DE9" w:rsidP="00F83AD4">
      <w:pPr>
        <w:spacing w:line="480" w:lineRule="auto"/>
        <w:jc w:val="center"/>
      </w:pPr>
    </w:p>
    <w:p w:rsidR="00453DE9" w:rsidRDefault="00453DE9" w:rsidP="00F83AD4">
      <w:pPr>
        <w:spacing w:line="480" w:lineRule="auto"/>
        <w:jc w:val="center"/>
      </w:pPr>
    </w:p>
    <w:p w:rsidR="00AC2451" w:rsidRDefault="00AC2451" w:rsidP="00F83AD4">
      <w:pPr>
        <w:spacing w:line="480" w:lineRule="auto"/>
        <w:jc w:val="center"/>
      </w:pPr>
      <w:r>
        <w:t>The Impact of Social Policy</w:t>
      </w:r>
      <w:r w:rsidR="00453DE9">
        <w:t>.</w:t>
      </w:r>
    </w:p>
    <w:p w:rsidR="00453DE9" w:rsidRDefault="00453DE9" w:rsidP="00F83AD4">
      <w:pPr>
        <w:spacing w:line="480" w:lineRule="auto"/>
        <w:jc w:val="center"/>
      </w:pPr>
      <w:r>
        <w:t>Name.</w:t>
      </w:r>
    </w:p>
    <w:p w:rsidR="00453DE9" w:rsidRDefault="00453DE9" w:rsidP="00F83AD4">
      <w:pPr>
        <w:spacing w:line="480" w:lineRule="auto"/>
        <w:jc w:val="center"/>
      </w:pPr>
      <w:r>
        <w:t>Institution.</w:t>
      </w:r>
    </w:p>
    <w:p w:rsidR="00453DE9" w:rsidRDefault="00453DE9" w:rsidP="00F83AD4">
      <w:pPr>
        <w:spacing w:line="480" w:lineRule="auto"/>
        <w:jc w:val="center"/>
      </w:pPr>
      <w:r>
        <w:t>Date.</w:t>
      </w:r>
    </w:p>
    <w:p w:rsidR="00453DE9" w:rsidRDefault="00453DE9" w:rsidP="00F83AD4">
      <w:pPr>
        <w:spacing w:line="480" w:lineRule="auto"/>
        <w:jc w:val="center"/>
      </w:pPr>
    </w:p>
    <w:p w:rsidR="00453DE9" w:rsidRDefault="00453DE9" w:rsidP="00F83AD4">
      <w:pPr>
        <w:spacing w:line="480" w:lineRule="auto"/>
        <w:jc w:val="center"/>
      </w:pPr>
    </w:p>
    <w:p w:rsidR="00453DE9" w:rsidRDefault="00453DE9" w:rsidP="00F83AD4">
      <w:pPr>
        <w:spacing w:line="480" w:lineRule="auto"/>
      </w:pPr>
    </w:p>
    <w:p w:rsidR="00F83AD4" w:rsidRDefault="00F83AD4" w:rsidP="00F83AD4">
      <w:pPr>
        <w:spacing w:line="480" w:lineRule="auto"/>
      </w:pPr>
    </w:p>
    <w:p w:rsidR="00453DE9" w:rsidRDefault="00453DE9" w:rsidP="00F83AD4">
      <w:pPr>
        <w:spacing w:line="480" w:lineRule="auto"/>
        <w:jc w:val="center"/>
      </w:pPr>
    </w:p>
    <w:p w:rsidR="00453DE9" w:rsidRDefault="00453DE9" w:rsidP="00F83AD4">
      <w:pPr>
        <w:spacing w:line="480" w:lineRule="auto"/>
        <w:jc w:val="center"/>
      </w:pPr>
      <w:r>
        <w:lastRenderedPageBreak/>
        <w:t>The Impact of Social Policy</w:t>
      </w:r>
    </w:p>
    <w:p w:rsidR="00CA69BD" w:rsidRDefault="00CA69BD" w:rsidP="00CA69BD">
      <w:pPr>
        <w:spacing w:line="480" w:lineRule="auto"/>
        <w:ind w:firstLine="720"/>
      </w:pPr>
      <w:r>
        <w:t xml:space="preserve">Social policy denotes to the improvement of social administration, policies, and welfare to protect people from discrimination (Gatta, 2008). It is the governmental model of social services development towards the structuring of a welfare state. Mostly, social policy centers on the development of laws and policies that maintains social and economic equilibrium. Therefore, in the formulation of social policies a government administration aims at tackling disability, employment issues, health, crimes and social concerns (Gatta, 2008). This essay focuses on the impact of social welfare policies to social agencies and how social workers work with clients. To achieve the goal, I will reflect on the case of Luisa. </w:t>
      </w:r>
    </w:p>
    <w:p w:rsidR="00CA69BD" w:rsidRDefault="00CA69BD" w:rsidP="00CA69BD">
      <w:pPr>
        <w:spacing w:line="480" w:lineRule="auto"/>
        <w:ind w:firstLine="720"/>
      </w:pPr>
      <w:r>
        <w:t>Luisa immigrated to the U.S on a visa but overstayed beyond the allotted time. In the extended period, she met Hugo, a U.S citizen who decided to marry her (Popple, 2019). She had left a ten years old child in her mother country before she moved to the USA. To sponsor her son, she was advised that she could not receive the welfare benefits from the U.S. However after time domestic husband from her husband compelled her to register in a local welfare agency. The social workers are elected in different states to ensure the welfare of citizens is maintained.</w:t>
      </w:r>
    </w:p>
    <w:p w:rsidR="00CA69BD" w:rsidRDefault="00CA69BD" w:rsidP="00CA69BD">
      <w:pPr>
        <w:spacing w:line="480" w:lineRule="auto"/>
        <w:ind w:firstLine="720"/>
      </w:pPr>
      <w:r>
        <w:t xml:space="preserve">Moreover, they are encouraged to intensify efforts in fighting social inequality and injustices (Gatta, 2008). She asserted that her husband was used to a domestic assault which exacerbated when intoxicated. According to her, Hugo had been drinking alcohol too much, and the domestic cases had escalated in severity. The U.S domestic program requires all individuals to remain enrolled for the available benefits in the plan (Gatta, 2008). Luisa had vast facial bruising when she has visited the social welfare agency. However, she is against to apply for the social benefits as she fills that it will compromise the possibility of sponsoring her kid in </w:t>
      </w:r>
      <w:r>
        <w:lastRenderedPageBreak/>
        <w:t xml:space="preserve">Colombia. In the U.S, the social policy demands the social agencies to respond to the social problems affecting individuals. Following the advice from the social workers, Luisa applied for the social benefits on behalf of the child she got with Hugo and herself. </w:t>
      </w:r>
    </w:p>
    <w:p w:rsidR="00C01434" w:rsidRDefault="00CA69BD" w:rsidP="00CA69BD">
      <w:pPr>
        <w:spacing w:line="480" w:lineRule="auto"/>
        <w:ind w:firstLine="720"/>
      </w:pPr>
      <w:r>
        <w:t>In conclusion, social policy in the U.S demands the social agencies to find solutions for the individuals experiencing social violence. The social workers have a role in maintaining their advocacy for individuals experiencing social injustices and violence. The case of Luisa is an excellent example of the immense impact of U.S social policy program in responding to different social problems encountered by individuals in the country.</w:t>
      </w:r>
    </w:p>
    <w:p w:rsidR="00F83AD4" w:rsidRDefault="00F83AD4" w:rsidP="00F83AD4">
      <w:pPr>
        <w:spacing w:line="480" w:lineRule="auto"/>
        <w:jc w:val="center"/>
      </w:pPr>
    </w:p>
    <w:p w:rsidR="00F83AD4" w:rsidRDefault="00F83AD4" w:rsidP="00F83AD4">
      <w:pPr>
        <w:spacing w:line="480" w:lineRule="auto"/>
        <w:jc w:val="center"/>
      </w:pPr>
    </w:p>
    <w:p w:rsidR="00F83AD4" w:rsidRDefault="00F83AD4" w:rsidP="00F83AD4">
      <w:pPr>
        <w:spacing w:line="480" w:lineRule="auto"/>
        <w:jc w:val="center"/>
      </w:pPr>
    </w:p>
    <w:p w:rsidR="00F83AD4" w:rsidRDefault="00F83AD4" w:rsidP="00F83AD4">
      <w:pPr>
        <w:spacing w:line="480" w:lineRule="auto"/>
        <w:jc w:val="center"/>
      </w:pPr>
    </w:p>
    <w:p w:rsidR="00F83AD4" w:rsidRDefault="00F83AD4" w:rsidP="00F83AD4">
      <w:pPr>
        <w:spacing w:line="480" w:lineRule="auto"/>
        <w:jc w:val="center"/>
      </w:pPr>
    </w:p>
    <w:p w:rsidR="00F83AD4" w:rsidRDefault="00F83AD4" w:rsidP="00F83AD4">
      <w:pPr>
        <w:spacing w:line="480" w:lineRule="auto"/>
        <w:jc w:val="center"/>
      </w:pPr>
    </w:p>
    <w:p w:rsidR="00F83AD4" w:rsidRDefault="00F83AD4" w:rsidP="00F83AD4">
      <w:pPr>
        <w:spacing w:line="480" w:lineRule="auto"/>
        <w:jc w:val="center"/>
      </w:pPr>
    </w:p>
    <w:p w:rsidR="00F83AD4" w:rsidRDefault="00F83AD4" w:rsidP="00F83AD4">
      <w:pPr>
        <w:spacing w:line="480" w:lineRule="auto"/>
        <w:jc w:val="center"/>
      </w:pPr>
    </w:p>
    <w:p w:rsidR="00F83AD4" w:rsidRDefault="00F83AD4" w:rsidP="00F83AD4">
      <w:pPr>
        <w:spacing w:line="480" w:lineRule="auto"/>
        <w:jc w:val="center"/>
      </w:pPr>
    </w:p>
    <w:p w:rsidR="00F83AD4" w:rsidRDefault="00F83AD4" w:rsidP="00F83AD4">
      <w:pPr>
        <w:spacing w:line="480" w:lineRule="auto"/>
        <w:jc w:val="center"/>
      </w:pPr>
    </w:p>
    <w:p w:rsidR="00F83AD4" w:rsidRDefault="00F83AD4" w:rsidP="00CA69BD">
      <w:pPr>
        <w:spacing w:line="480" w:lineRule="auto"/>
      </w:pPr>
    </w:p>
    <w:p w:rsidR="00780CF4" w:rsidRDefault="00780CF4" w:rsidP="00F83AD4">
      <w:pPr>
        <w:spacing w:line="480" w:lineRule="auto"/>
        <w:jc w:val="center"/>
      </w:pPr>
      <w:r>
        <w:lastRenderedPageBreak/>
        <w:t>References</w:t>
      </w:r>
    </w:p>
    <w:p w:rsidR="00780CF4" w:rsidRDefault="00171538" w:rsidP="00F83AD4">
      <w:pPr>
        <w:pStyle w:val="Bibliography"/>
        <w:spacing w:line="480" w:lineRule="auto"/>
        <w:ind w:left="720" w:hanging="720"/>
        <w:rPr>
          <w:noProof/>
        </w:rPr>
      </w:pPr>
      <w:r>
        <w:fldChar w:fldCharType="begin"/>
      </w:r>
      <w:r w:rsidR="00780CF4">
        <w:instrText xml:space="preserve"> BIBLIOGRAPHY  \l 1033 </w:instrText>
      </w:r>
      <w:r>
        <w:fldChar w:fldCharType="separate"/>
      </w:r>
      <w:r w:rsidR="00780CF4">
        <w:rPr>
          <w:noProof/>
        </w:rPr>
        <w:t xml:space="preserve">Gatta, M. &amp;. (2008). Introduction to the special issue. </w:t>
      </w:r>
      <w:r w:rsidR="00CA69BD">
        <w:rPr>
          <w:i/>
          <w:iCs/>
          <w:noProof/>
        </w:rPr>
        <w:t>Journal of Socio</w:t>
      </w:r>
      <w:r w:rsidR="00780CF4">
        <w:rPr>
          <w:i/>
          <w:iCs/>
          <w:noProof/>
        </w:rPr>
        <w:t>logy and Social Welfare</w:t>
      </w:r>
      <w:r w:rsidR="00780CF4">
        <w:rPr>
          <w:noProof/>
        </w:rPr>
        <w:t>, 9-19.</w:t>
      </w:r>
    </w:p>
    <w:p w:rsidR="00780CF4" w:rsidRDefault="00780CF4" w:rsidP="00F83AD4">
      <w:pPr>
        <w:pStyle w:val="Bibliography"/>
        <w:spacing w:line="480" w:lineRule="auto"/>
        <w:ind w:left="720" w:hanging="720"/>
        <w:rPr>
          <w:noProof/>
        </w:rPr>
      </w:pPr>
      <w:r>
        <w:rPr>
          <w:noProof/>
        </w:rPr>
        <w:t>Popple, P. &amp;. (2019). Working with Immigrants and refugees: The Case of Luisa. 79-80.</w:t>
      </w:r>
    </w:p>
    <w:p w:rsidR="00780CF4" w:rsidRDefault="00171538" w:rsidP="00F83AD4">
      <w:pPr>
        <w:spacing w:line="480" w:lineRule="auto"/>
        <w:ind w:hanging="720"/>
      </w:pPr>
      <w:r>
        <w:fldChar w:fldCharType="end"/>
      </w:r>
    </w:p>
    <w:sectPr w:rsidR="00780CF4" w:rsidSect="00453DE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91A" w:rsidRDefault="009B691A" w:rsidP="00453DE9">
      <w:pPr>
        <w:spacing w:after="0" w:line="240" w:lineRule="auto"/>
      </w:pPr>
      <w:r>
        <w:separator/>
      </w:r>
    </w:p>
  </w:endnote>
  <w:endnote w:type="continuationSeparator" w:id="1">
    <w:p w:rsidR="009B691A" w:rsidRDefault="009B691A" w:rsidP="00453D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91A" w:rsidRDefault="009B691A" w:rsidP="00453DE9">
      <w:pPr>
        <w:spacing w:after="0" w:line="240" w:lineRule="auto"/>
      </w:pPr>
      <w:r>
        <w:separator/>
      </w:r>
    </w:p>
  </w:footnote>
  <w:footnote w:type="continuationSeparator" w:id="1">
    <w:p w:rsidR="009B691A" w:rsidRDefault="009B691A" w:rsidP="00453D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DE9" w:rsidRDefault="00453DE9">
    <w:pPr>
      <w:pStyle w:val="Header"/>
      <w:jc w:val="right"/>
    </w:pPr>
    <w:r>
      <w:t xml:space="preserve">THE IMPACT OF SOCIAL POLICY                                                                                             </w:t>
    </w:r>
    <w:sdt>
      <w:sdtPr>
        <w:id w:val="39334244"/>
        <w:docPartObj>
          <w:docPartGallery w:val="Page Numbers (Top of Page)"/>
          <w:docPartUnique/>
        </w:docPartObj>
      </w:sdtPr>
      <w:sdtContent>
        <w:fldSimple w:instr=" PAGE   \* MERGEFORMAT ">
          <w:r w:rsidR="00CA69BD">
            <w:rPr>
              <w:noProof/>
            </w:rPr>
            <w:t>3</w:t>
          </w:r>
        </w:fldSimple>
      </w:sdtContent>
    </w:sdt>
  </w:p>
  <w:p w:rsidR="00453DE9" w:rsidRDefault="00453D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DE9" w:rsidRDefault="00453DE9">
    <w:pPr>
      <w:pStyle w:val="Header"/>
      <w:jc w:val="right"/>
    </w:pPr>
    <w:r>
      <w:t xml:space="preserve">Running head: THE IMPACT OF SOCIAL POLICY                                                                    </w:t>
    </w:r>
    <w:sdt>
      <w:sdtPr>
        <w:id w:val="39334126"/>
        <w:docPartObj>
          <w:docPartGallery w:val="Page Numbers (Top of Page)"/>
          <w:docPartUnique/>
        </w:docPartObj>
      </w:sdtPr>
      <w:sdtContent>
        <w:fldSimple w:instr=" PAGE   \* MERGEFORMAT ">
          <w:r w:rsidR="00CA69BD">
            <w:rPr>
              <w:noProof/>
            </w:rPr>
            <w:t>1</w:t>
          </w:r>
        </w:fldSimple>
      </w:sdtContent>
    </w:sdt>
  </w:p>
  <w:p w:rsidR="00453DE9" w:rsidRDefault="00453DE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F62FFD"/>
    <w:rsid w:val="00077DDD"/>
    <w:rsid w:val="001035A8"/>
    <w:rsid w:val="00171538"/>
    <w:rsid w:val="001C3B5F"/>
    <w:rsid w:val="00266243"/>
    <w:rsid w:val="003256FD"/>
    <w:rsid w:val="0039283C"/>
    <w:rsid w:val="00453DE9"/>
    <w:rsid w:val="0070006A"/>
    <w:rsid w:val="00780CF4"/>
    <w:rsid w:val="007954AD"/>
    <w:rsid w:val="00872835"/>
    <w:rsid w:val="008D2088"/>
    <w:rsid w:val="00994E35"/>
    <w:rsid w:val="009B691A"/>
    <w:rsid w:val="00AC2451"/>
    <w:rsid w:val="00AC6D84"/>
    <w:rsid w:val="00C01434"/>
    <w:rsid w:val="00CA69BD"/>
    <w:rsid w:val="00D651C4"/>
    <w:rsid w:val="00F27554"/>
    <w:rsid w:val="00F62FFD"/>
    <w:rsid w:val="00F83A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80CF4"/>
  </w:style>
  <w:style w:type="paragraph" w:styleId="Header">
    <w:name w:val="header"/>
    <w:basedOn w:val="Normal"/>
    <w:link w:val="HeaderChar"/>
    <w:uiPriority w:val="99"/>
    <w:unhideWhenUsed/>
    <w:rsid w:val="00453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DE9"/>
  </w:style>
  <w:style w:type="paragraph" w:styleId="Footer">
    <w:name w:val="footer"/>
    <w:basedOn w:val="Normal"/>
    <w:link w:val="FooterChar"/>
    <w:uiPriority w:val="99"/>
    <w:semiHidden/>
    <w:unhideWhenUsed/>
    <w:rsid w:val="00453D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53DE9"/>
  </w:style>
  <w:style w:type="paragraph" w:styleId="BalloonText">
    <w:name w:val="Balloon Text"/>
    <w:basedOn w:val="Normal"/>
    <w:link w:val="BalloonTextChar"/>
    <w:uiPriority w:val="99"/>
    <w:semiHidden/>
    <w:unhideWhenUsed/>
    <w:rsid w:val="00453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3D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Gat08</b:Tag>
    <b:SourceType>JournalArticle</b:SourceType>
    <b:Guid>{66FC340B-87D2-4181-B5BF-C7CC286920DF}</b:Guid>
    <b:LCID>0</b:LCID>
    <b:Author>
      <b:Author>
        <b:NameList>
          <b:Person>
            <b:Last>Gatta</b:Last>
            <b:First>M.,</b:First>
            <b:Middle>&amp; Deprez, L.</b:Middle>
          </b:Person>
        </b:NameList>
      </b:Author>
    </b:Author>
    <b:Title>Introduction to the special issue</b:Title>
    <b:JournalName>Journal of Socialogy and Social Welfare</b:JournalName>
    <b:Year>2008</b:Year>
    <b:Pages>9-19</b:Pages>
    <b:RefOrder>1</b:RefOrder>
  </b:Source>
  <b:Source>
    <b:Tag>Pop19</b:Tag>
    <b:SourceType>JournalArticle</b:SourceType>
    <b:Guid>{E9ADBA60-29F3-4CE9-8366-7F883BB6D450}</b:Guid>
    <b:LCID>0</b:LCID>
    <b:Author>
      <b:Author>
        <b:NameList>
          <b:Person>
            <b:Last>Popple</b:Last>
            <b:First>P.</b:First>
            <b:Middle>&amp; Leighninger, L.</b:Middle>
          </b:Person>
        </b:NameList>
      </b:Author>
    </b:Author>
    <b:Title>Working with Immigrants and refugees: The Case of Luisa</b:Title>
    <b:Year>2019</b:Year>
    <b:Pages>79-80</b:Pages>
    <b:RefOrder>2</b:RefOrder>
  </b:Source>
</b:Sources>
</file>

<file path=customXml/itemProps1.xml><?xml version="1.0" encoding="utf-8"?>
<ds:datastoreItem xmlns:ds="http://schemas.openxmlformats.org/officeDocument/2006/customXml" ds:itemID="{EE0E14A9-5D85-49D2-901F-CA7B223B3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5</cp:revision>
  <dcterms:created xsi:type="dcterms:W3CDTF">2019-03-11T17:54:00Z</dcterms:created>
  <dcterms:modified xsi:type="dcterms:W3CDTF">2019-03-11T18:07:00Z</dcterms:modified>
</cp:coreProperties>
</file>